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4C" w:rsidRPr="004473CF" w:rsidRDefault="00D85D4C">
      <w:pPr>
        <w:keepNext/>
        <w:widowControl w:val="0"/>
        <w:autoSpaceDE w:val="0"/>
        <w:autoSpaceDN w:val="0"/>
        <w:adjustRightInd w:val="0"/>
        <w:spacing w:after="0" w:line="240" w:lineRule="auto"/>
        <w:rPr>
          <w:rFonts w:ascii="Times New Roman" w:hAnsi="Times New Roman"/>
          <w:i/>
          <w:sz w:val="24"/>
          <w:szCs w:val="24"/>
        </w:rPr>
      </w:pPr>
      <w:r>
        <w:rPr>
          <w:rFonts w:ascii="Times New Roman" w:hAnsi="Times New Roman"/>
          <w:b/>
          <w:i/>
          <w:sz w:val="24"/>
          <w:szCs w:val="24"/>
        </w:rPr>
        <w:t>Supplemental Table 2</w:t>
      </w:r>
      <w:r w:rsidR="001542A7" w:rsidRPr="004473CF">
        <w:rPr>
          <w:rFonts w:ascii="Times New Roman" w:hAnsi="Times New Roman"/>
          <w:b/>
          <w:i/>
          <w:sz w:val="24"/>
          <w:szCs w:val="24"/>
        </w:rPr>
        <w:t>.</w:t>
      </w:r>
      <w:r w:rsidR="00D7254C" w:rsidRPr="004473CF">
        <w:rPr>
          <w:rFonts w:ascii="Times New Roman" w:hAnsi="Times New Roman"/>
          <w:b/>
          <w:i/>
          <w:sz w:val="24"/>
          <w:szCs w:val="24"/>
        </w:rPr>
        <w:t xml:space="preserve"> </w:t>
      </w:r>
      <w:r w:rsidR="00967BAE" w:rsidRPr="004473CF">
        <w:rPr>
          <w:rFonts w:ascii="Times New Roman" w:hAnsi="Times New Roman"/>
          <w:b/>
          <w:i/>
          <w:sz w:val="24"/>
          <w:szCs w:val="24"/>
        </w:rPr>
        <w:t xml:space="preserve">30-day Readmissions: </w:t>
      </w:r>
      <w:r w:rsidR="0010325E" w:rsidRPr="004473CF">
        <w:rPr>
          <w:rFonts w:ascii="Times New Roman" w:hAnsi="Times New Roman"/>
          <w:b/>
          <w:i/>
          <w:sz w:val="24"/>
          <w:szCs w:val="24"/>
        </w:rPr>
        <w:t>Stratified logistic regression models for patients undergoing shoulder arthroplasty by race, median income qu</w:t>
      </w:r>
      <w:r w:rsidR="00176DB0">
        <w:rPr>
          <w:rFonts w:ascii="Times New Roman" w:hAnsi="Times New Roman"/>
          <w:b/>
          <w:i/>
          <w:sz w:val="24"/>
          <w:szCs w:val="24"/>
        </w:rPr>
        <w:t>artile, and van Walraven score.</w:t>
      </w:r>
      <w:bookmarkStart w:id="0" w:name="_GoBack"/>
      <w:bookmarkEnd w:id="0"/>
    </w:p>
    <w:tbl>
      <w:tblPr>
        <w:tblW w:w="18709" w:type="dxa"/>
        <w:tblLayout w:type="fixed"/>
        <w:tblLook w:val="0000" w:firstRow="0" w:lastRow="0" w:firstColumn="0" w:lastColumn="0" w:noHBand="0" w:noVBand="0"/>
      </w:tblPr>
      <w:tblGrid>
        <w:gridCol w:w="1757"/>
        <w:gridCol w:w="1304"/>
        <w:gridCol w:w="1304"/>
        <w:gridCol w:w="1304"/>
        <w:gridCol w:w="1369"/>
        <w:gridCol w:w="1239"/>
        <w:gridCol w:w="1304"/>
        <w:gridCol w:w="1304"/>
        <w:gridCol w:w="1304"/>
        <w:gridCol w:w="1304"/>
        <w:gridCol w:w="1304"/>
        <w:gridCol w:w="1304"/>
        <w:gridCol w:w="1304"/>
        <w:gridCol w:w="1304"/>
      </w:tblGrid>
      <w:tr w:rsidR="00F460BB" w:rsidRPr="00F460BB" w:rsidTr="00F61634">
        <w:tc>
          <w:tcPr>
            <w:tcW w:w="1757" w:type="dxa"/>
            <w:tcBorders>
              <w:top w:val="single" w:sz="4" w:space="0" w:color="auto"/>
              <w:left w:val="nil"/>
              <w:bottom w:val="single" w:sz="4" w:space="0" w:color="auto"/>
              <w:right w:val="nil"/>
            </w:tcBorders>
          </w:tcPr>
          <w:p w:rsidR="00F460BB" w:rsidRPr="00F460BB" w:rsidRDefault="00F460BB" w:rsidP="00F61634">
            <w:pPr>
              <w:widowControl w:val="0"/>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nil"/>
              <w:bottom w:val="single" w:sz="4" w:space="0" w:color="auto"/>
              <w:right w:val="nil"/>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White</w:t>
            </w:r>
          </w:p>
        </w:tc>
        <w:tc>
          <w:tcPr>
            <w:tcW w:w="1304" w:type="dxa"/>
            <w:tcBorders>
              <w:top w:val="single" w:sz="4" w:space="0" w:color="auto"/>
              <w:left w:val="nil"/>
              <w:bottom w:val="single" w:sz="4" w:space="0" w:color="auto"/>
              <w:right w:val="nil"/>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Black</w:t>
            </w:r>
          </w:p>
        </w:tc>
        <w:tc>
          <w:tcPr>
            <w:tcW w:w="1304" w:type="dxa"/>
            <w:tcBorders>
              <w:top w:val="single" w:sz="4" w:space="0" w:color="auto"/>
              <w:left w:val="nil"/>
              <w:bottom w:val="single" w:sz="4" w:space="0" w:color="auto"/>
              <w:right w:val="nil"/>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Hispanic</w:t>
            </w:r>
          </w:p>
        </w:tc>
        <w:tc>
          <w:tcPr>
            <w:tcW w:w="1369" w:type="dxa"/>
            <w:tcBorders>
              <w:top w:val="single" w:sz="4" w:space="0" w:color="auto"/>
              <w:left w:val="nil"/>
              <w:bottom w:val="single" w:sz="4" w:space="0" w:color="auto"/>
              <w:right w:val="nil"/>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Other</w:t>
            </w:r>
          </w:p>
        </w:tc>
        <w:tc>
          <w:tcPr>
            <w:tcW w:w="1239" w:type="dxa"/>
            <w:tcBorders>
              <w:top w:val="single" w:sz="4" w:space="0" w:color="auto"/>
              <w:left w:val="nil"/>
              <w:bottom w:val="single" w:sz="4" w:space="0" w:color="auto"/>
              <w:right w:val="nil"/>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Missing race</w:t>
            </w:r>
          </w:p>
        </w:tc>
        <w:tc>
          <w:tcPr>
            <w:tcW w:w="1304" w:type="dxa"/>
            <w:tcBorders>
              <w:top w:val="single" w:sz="4" w:space="0" w:color="auto"/>
              <w:bottom w:val="single" w:sz="4" w:space="0" w:color="auto"/>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Median income: first quartile</w:t>
            </w:r>
          </w:p>
        </w:tc>
        <w:tc>
          <w:tcPr>
            <w:tcW w:w="1304" w:type="dxa"/>
            <w:tcBorders>
              <w:top w:val="single" w:sz="4" w:space="0" w:color="auto"/>
              <w:bottom w:val="single" w:sz="4" w:space="0" w:color="auto"/>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Median income: second quartile</w:t>
            </w:r>
          </w:p>
        </w:tc>
        <w:tc>
          <w:tcPr>
            <w:tcW w:w="1304" w:type="dxa"/>
            <w:tcBorders>
              <w:top w:val="single" w:sz="4" w:space="0" w:color="auto"/>
              <w:bottom w:val="single" w:sz="4" w:space="0" w:color="auto"/>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Median income: third quartile</w:t>
            </w:r>
          </w:p>
        </w:tc>
        <w:tc>
          <w:tcPr>
            <w:tcW w:w="1304" w:type="dxa"/>
            <w:tcBorders>
              <w:top w:val="single" w:sz="4" w:space="0" w:color="auto"/>
              <w:bottom w:val="single" w:sz="4" w:space="0" w:color="auto"/>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Median income: fourth quartile</w:t>
            </w:r>
          </w:p>
        </w:tc>
        <w:tc>
          <w:tcPr>
            <w:tcW w:w="1304" w:type="dxa"/>
            <w:tcBorders>
              <w:top w:val="single" w:sz="4" w:space="0" w:color="auto"/>
              <w:bottom w:val="single" w:sz="4" w:space="0" w:color="auto"/>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highlight w:val="yellow"/>
              </w:rPr>
            </w:pPr>
            <w:r w:rsidRPr="00F460BB">
              <w:rPr>
                <w:rFonts w:ascii="Times New Roman" w:hAnsi="Times New Roman"/>
                <w:sz w:val="20"/>
                <w:szCs w:val="20"/>
              </w:rPr>
              <w:t>Median income: missing</w:t>
            </w:r>
          </w:p>
        </w:tc>
        <w:tc>
          <w:tcPr>
            <w:tcW w:w="1304" w:type="dxa"/>
            <w:tcBorders>
              <w:top w:val="single" w:sz="4" w:space="0" w:color="auto"/>
              <w:bottom w:val="single" w:sz="4" w:space="0" w:color="auto"/>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 xml:space="preserve">Van Walraven tertile 1 </w:t>
            </w:r>
          </w:p>
        </w:tc>
        <w:tc>
          <w:tcPr>
            <w:tcW w:w="1304" w:type="dxa"/>
            <w:tcBorders>
              <w:top w:val="single" w:sz="4" w:space="0" w:color="auto"/>
              <w:bottom w:val="single" w:sz="4" w:space="0" w:color="auto"/>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Van Walraven tertile 2</w:t>
            </w:r>
          </w:p>
        </w:tc>
        <w:tc>
          <w:tcPr>
            <w:tcW w:w="1304" w:type="dxa"/>
            <w:tcBorders>
              <w:top w:val="single" w:sz="4" w:space="0" w:color="auto"/>
              <w:bottom w:val="single" w:sz="4" w:space="0" w:color="auto"/>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Van Walraven tertile 3</w:t>
            </w:r>
          </w:p>
        </w:tc>
      </w:tr>
      <w:tr w:rsidR="00F460BB" w:rsidRPr="00F460BB" w:rsidTr="00F61634">
        <w:tc>
          <w:tcPr>
            <w:tcW w:w="1757" w:type="dxa"/>
            <w:tcBorders>
              <w:top w:val="single" w:sz="4" w:space="0" w:color="auto"/>
              <w:left w:val="nil"/>
              <w:bottom w:val="nil"/>
              <w:right w:val="nil"/>
            </w:tcBorders>
          </w:tcPr>
          <w:p w:rsidR="00F460BB" w:rsidRPr="00F460BB" w:rsidRDefault="00F460BB" w:rsidP="00F61634">
            <w:pPr>
              <w:widowControl w:val="0"/>
              <w:autoSpaceDE w:val="0"/>
              <w:autoSpaceDN w:val="0"/>
              <w:adjustRightInd w:val="0"/>
              <w:spacing w:after="0" w:line="240" w:lineRule="auto"/>
              <w:rPr>
                <w:rFonts w:ascii="Times New Roman" w:hAnsi="Times New Roman"/>
                <w:i/>
                <w:sz w:val="20"/>
                <w:szCs w:val="20"/>
              </w:rPr>
            </w:pPr>
            <w:r w:rsidRPr="00F460BB">
              <w:rPr>
                <w:rFonts w:ascii="Times New Roman" w:hAnsi="Times New Roman"/>
                <w:i/>
                <w:sz w:val="20"/>
                <w:szCs w:val="20"/>
              </w:rPr>
              <w:t>Insurance payer</w:t>
            </w:r>
          </w:p>
        </w:tc>
        <w:tc>
          <w:tcPr>
            <w:tcW w:w="1304" w:type="dxa"/>
            <w:tcBorders>
              <w:top w:val="single" w:sz="4" w:space="0" w:color="auto"/>
              <w:left w:val="nil"/>
              <w:bottom w:val="nil"/>
              <w:right w:val="nil"/>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left w:val="nil"/>
              <w:bottom w:val="nil"/>
              <w:right w:val="nil"/>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left w:val="nil"/>
              <w:bottom w:val="nil"/>
              <w:right w:val="nil"/>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p>
        </w:tc>
        <w:tc>
          <w:tcPr>
            <w:tcW w:w="1369" w:type="dxa"/>
            <w:tcBorders>
              <w:top w:val="single" w:sz="4" w:space="0" w:color="auto"/>
              <w:left w:val="nil"/>
              <w:bottom w:val="nil"/>
              <w:right w:val="nil"/>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p>
        </w:tc>
        <w:tc>
          <w:tcPr>
            <w:tcW w:w="1239" w:type="dxa"/>
            <w:tcBorders>
              <w:top w:val="single" w:sz="4" w:space="0" w:color="auto"/>
              <w:left w:val="nil"/>
              <w:bottom w:val="nil"/>
              <w:right w:val="nil"/>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highlight w:val="yellow"/>
              </w:rPr>
            </w:pPr>
          </w:p>
        </w:tc>
        <w:tc>
          <w:tcPr>
            <w:tcW w:w="1304" w:type="dxa"/>
            <w:tcBorders>
              <w:top w:val="single" w:sz="4" w:space="0" w:color="auto"/>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F460BB" w:rsidRPr="00F460BB" w:rsidRDefault="00F460BB" w:rsidP="00F61634">
            <w:pPr>
              <w:widowControl w:val="0"/>
              <w:autoSpaceDE w:val="0"/>
              <w:autoSpaceDN w:val="0"/>
              <w:adjustRightInd w:val="0"/>
              <w:spacing w:after="0" w:line="240" w:lineRule="auto"/>
              <w:jc w:val="center"/>
              <w:rPr>
                <w:rFonts w:ascii="Times New Roman" w:hAnsi="Times New Roman"/>
                <w:sz w:val="20"/>
                <w:szCs w:val="20"/>
              </w:rPr>
            </w:pPr>
          </w:p>
        </w:tc>
      </w:tr>
      <w:tr w:rsidR="00F460BB" w:rsidRPr="00F460BB" w:rsidTr="00F61634">
        <w:tc>
          <w:tcPr>
            <w:tcW w:w="1757"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r w:rsidRPr="00F460BB">
              <w:rPr>
                <w:rFonts w:ascii="Times New Roman" w:hAnsi="Times New Roman"/>
                <w:sz w:val="20"/>
                <w:szCs w:val="20"/>
              </w:rPr>
              <w:t>Medicaid</w:t>
            </w: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2.22</w:t>
            </w:r>
            <w:r w:rsidRPr="00F460BB">
              <w:rPr>
                <w:rFonts w:ascii="Times New Roman" w:hAnsi="Times New Roman"/>
                <w:sz w:val="20"/>
                <w:szCs w:val="20"/>
                <w:vertAlign w:val="superscript"/>
              </w:rPr>
              <w:t>***</w:t>
            </w: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1.50</w:t>
            </w: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1.35</w:t>
            </w:r>
          </w:p>
        </w:tc>
        <w:tc>
          <w:tcPr>
            <w:tcW w:w="1369"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1.56</w:t>
            </w:r>
          </w:p>
        </w:tc>
        <w:tc>
          <w:tcPr>
            <w:tcW w:w="1239"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1.51</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1.20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2.38</w:t>
            </w:r>
            <w:r w:rsidRPr="00F460BB">
              <w:rPr>
                <w:rFonts w:ascii="Times New Roman" w:hAnsi="Times New Roman"/>
                <w:sz w:val="20"/>
                <w:szCs w:val="20"/>
                <w:vertAlign w:val="superscript"/>
              </w:rPr>
              <w:t>***</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3.00</w:t>
            </w:r>
            <w:r w:rsidRPr="00F460BB">
              <w:rPr>
                <w:rFonts w:ascii="Times New Roman" w:hAnsi="Times New Roman"/>
                <w:sz w:val="20"/>
                <w:szCs w:val="20"/>
                <w:vertAlign w:val="superscript"/>
              </w:rPr>
              <w:t>***</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2.10</w:t>
            </w:r>
            <w:r w:rsidRPr="00F460BB">
              <w:rPr>
                <w:rFonts w:ascii="Times New Roman" w:hAnsi="Times New Roman"/>
                <w:sz w:val="20"/>
                <w:szCs w:val="20"/>
                <w:vertAlign w:val="superscript"/>
              </w:rPr>
              <w:t>*</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1.10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1.64</w:t>
            </w:r>
            <w:r w:rsidRPr="00F460BB">
              <w:rPr>
                <w:rFonts w:ascii="Times New Roman" w:hAnsi="Times New Roman"/>
                <w:sz w:val="20"/>
                <w:szCs w:val="20"/>
                <w:vertAlign w:val="superscript"/>
              </w:rPr>
              <w:t>*</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2.62</w:t>
            </w:r>
            <w:r w:rsidRPr="00F460BB">
              <w:rPr>
                <w:rFonts w:ascii="Times New Roman" w:hAnsi="Times New Roman"/>
                <w:sz w:val="20"/>
                <w:szCs w:val="20"/>
                <w:vertAlign w:val="superscript"/>
              </w:rPr>
              <w:t>***</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1.66</w:t>
            </w:r>
            <w:r w:rsidRPr="00F460BB">
              <w:rPr>
                <w:rFonts w:ascii="Times New Roman" w:hAnsi="Times New Roman"/>
                <w:sz w:val="20"/>
                <w:szCs w:val="20"/>
                <w:vertAlign w:val="superscript"/>
              </w:rPr>
              <w:t>**</w:t>
            </w:r>
          </w:p>
        </w:tc>
      </w:tr>
      <w:tr w:rsidR="00F460BB" w:rsidRPr="00F460BB" w:rsidTr="00F61634">
        <w:tc>
          <w:tcPr>
            <w:tcW w:w="1757"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(1.70,2.89)</w:t>
            </w: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(0.84,2.68)</w:t>
            </w: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(0.77,2.34)</w:t>
            </w:r>
          </w:p>
        </w:tc>
        <w:tc>
          <w:tcPr>
            <w:tcW w:w="1369"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(0.74,3.31)</w:t>
            </w:r>
          </w:p>
        </w:tc>
        <w:tc>
          <w:tcPr>
            <w:tcW w:w="1239"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(0.39,5.90)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(0.81,1.79)</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(1.62,3.50)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(2.00,4.49)</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(1.18,3.74)</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(0.32,3.76)</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(1.05,2.55)</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(1.81,3.80)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(1.22,2.25)</w:t>
            </w:r>
          </w:p>
        </w:tc>
      </w:tr>
      <w:tr w:rsidR="00F460BB" w:rsidRPr="00F460BB" w:rsidTr="00F61634">
        <w:tc>
          <w:tcPr>
            <w:tcW w:w="1757"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69"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239"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r>
      <w:tr w:rsidR="00F460BB" w:rsidRPr="00F460BB" w:rsidTr="00F61634">
        <w:tc>
          <w:tcPr>
            <w:tcW w:w="1757"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r w:rsidRPr="00F460BB">
              <w:rPr>
                <w:rFonts w:ascii="Times New Roman" w:hAnsi="Times New Roman"/>
                <w:sz w:val="20"/>
                <w:szCs w:val="20"/>
              </w:rPr>
              <w:t>Self-pay/no charge/uninsured</w:t>
            </w: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1.85</w:t>
            </w:r>
            <w:r w:rsidRPr="00F460BB">
              <w:rPr>
                <w:rFonts w:ascii="Times New Roman" w:hAnsi="Times New Roman"/>
                <w:sz w:val="20"/>
                <w:szCs w:val="20"/>
                <w:vertAlign w:val="superscript"/>
              </w:rPr>
              <w:t>**</w:t>
            </w: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0.65</w:t>
            </w: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1.15</w:t>
            </w:r>
          </w:p>
        </w:tc>
        <w:tc>
          <w:tcPr>
            <w:tcW w:w="1369"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w:t>
            </w:r>
          </w:p>
        </w:tc>
        <w:tc>
          <w:tcPr>
            <w:tcW w:w="1239"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3.89</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1.76</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1.69</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1.92</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0.65</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4.23</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1.17</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1.91</w:t>
            </w:r>
            <w:r w:rsidRPr="00F460BB">
              <w:rPr>
                <w:rFonts w:ascii="Times New Roman" w:hAnsi="Times New Roman"/>
                <w:sz w:val="20"/>
                <w:szCs w:val="20"/>
                <w:vertAlign w:val="superscript"/>
              </w:rPr>
              <w:t>*</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1.51</w:t>
            </w:r>
          </w:p>
        </w:tc>
      </w:tr>
      <w:tr w:rsidR="00F460BB" w:rsidRPr="00F460BB" w:rsidTr="00F61634">
        <w:tc>
          <w:tcPr>
            <w:tcW w:w="1757"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(1.24,2.76)</w:t>
            </w: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(0.08,5.14)</w:t>
            </w: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(0.26,5.09)</w:t>
            </w:r>
          </w:p>
        </w:tc>
        <w:tc>
          <w:tcPr>
            <w:tcW w:w="1369"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(1.00,1.00)</w:t>
            </w:r>
          </w:p>
        </w:tc>
        <w:tc>
          <w:tcPr>
            <w:tcW w:w="1239"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(0.39,38.47)</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(0.90,3.45)</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(0.77,3.71)</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(0.92,3.99)</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(0.20,2.09)</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(0.98,18.30)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(0.47,2.92)</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(1.06,3.46)</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(0.86,2.68)</w:t>
            </w:r>
          </w:p>
        </w:tc>
      </w:tr>
      <w:tr w:rsidR="00F460BB" w:rsidRPr="00F460BB" w:rsidTr="00F61634">
        <w:tc>
          <w:tcPr>
            <w:tcW w:w="1757"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69"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239"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r>
      <w:tr w:rsidR="00F460BB" w:rsidRPr="00F460BB" w:rsidTr="00F61634">
        <w:tc>
          <w:tcPr>
            <w:tcW w:w="1757"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r w:rsidRPr="00F460BB">
              <w:rPr>
                <w:rFonts w:ascii="Times New Roman" w:hAnsi="Times New Roman"/>
                <w:sz w:val="20"/>
                <w:szCs w:val="20"/>
              </w:rPr>
              <w:t>Medicare/Other/Private Insurance (Reference)</w:t>
            </w: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w:t>
            </w: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w:t>
            </w: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w:t>
            </w:r>
          </w:p>
        </w:tc>
        <w:tc>
          <w:tcPr>
            <w:tcW w:w="1369"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w:t>
            </w:r>
          </w:p>
        </w:tc>
        <w:tc>
          <w:tcPr>
            <w:tcW w:w="1239"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w:t>
            </w:r>
          </w:p>
        </w:tc>
      </w:tr>
      <w:tr w:rsidR="00F460BB" w:rsidRPr="00F460BB" w:rsidTr="00F61634">
        <w:tc>
          <w:tcPr>
            <w:tcW w:w="1757"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(1.00,1.00)</w:t>
            </w: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(1.00,1.00)</w:t>
            </w:r>
          </w:p>
        </w:tc>
        <w:tc>
          <w:tcPr>
            <w:tcW w:w="1304"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(1.00,1.00)</w:t>
            </w:r>
          </w:p>
        </w:tc>
        <w:tc>
          <w:tcPr>
            <w:tcW w:w="1369"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(1.00,1.00)</w:t>
            </w:r>
          </w:p>
        </w:tc>
        <w:tc>
          <w:tcPr>
            <w:tcW w:w="1239" w:type="dxa"/>
            <w:tcBorders>
              <w:top w:val="nil"/>
              <w:left w:val="nil"/>
              <w:bottom w:val="nil"/>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(1.00,1.00)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(1.00,1.00)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(1.00,1.00)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(1.00,1.00)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(1.00,1.00)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(1.00,1.00)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(1.00,1.00)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(1.00,1.00)</w:t>
            </w:r>
          </w:p>
        </w:tc>
        <w:tc>
          <w:tcPr>
            <w:tcW w:w="1304" w:type="dxa"/>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(1.00,1.00)</w:t>
            </w:r>
          </w:p>
        </w:tc>
      </w:tr>
      <w:tr w:rsidR="00F460BB" w:rsidRPr="00F460BB" w:rsidTr="00F61634">
        <w:tc>
          <w:tcPr>
            <w:tcW w:w="1757" w:type="dxa"/>
            <w:tcBorders>
              <w:top w:val="nil"/>
              <w:left w:val="nil"/>
              <w:bottom w:val="single" w:sz="4" w:space="0" w:color="auto"/>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single" w:sz="4" w:space="0" w:color="auto"/>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single" w:sz="4" w:space="0" w:color="auto"/>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single" w:sz="4" w:space="0" w:color="auto"/>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69" w:type="dxa"/>
            <w:tcBorders>
              <w:top w:val="nil"/>
              <w:left w:val="nil"/>
              <w:bottom w:val="single" w:sz="4" w:space="0" w:color="auto"/>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239" w:type="dxa"/>
            <w:tcBorders>
              <w:top w:val="nil"/>
              <w:left w:val="nil"/>
              <w:bottom w:val="single" w:sz="4" w:space="0" w:color="auto"/>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highlight w:val="yellow"/>
              </w:rPr>
            </w:pPr>
          </w:p>
        </w:tc>
        <w:tc>
          <w:tcPr>
            <w:tcW w:w="1304" w:type="dxa"/>
            <w:tcBorders>
              <w:bottom w:val="single" w:sz="4" w:space="0" w:color="auto"/>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p>
        </w:tc>
      </w:tr>
      <w:tr w:rsidR="00F460BB" w:rsidRPr="00F460BB" w:rsidTr="00F61634">
        <w:tc>
          <w:tcPr>
            <w:tcW w:w="1757" w:type="dxa"/>
            <w:tcBorders>
              <w:top w:val="single" w:sz="4" w:space="0" w:color="auto"/>
              <w:left w:val="nil"/>
              <w:bottom w:val="single" w:sz="4" w:space="0" w:color="auto"/>
              <w:right w:val="nil"/>
            </w:tcBorders>
          </w:tcPr>
          <w:p w:rsidR="00F460BB" w:rsidRPr="00F460BB" w:rsidRDefault="00F460BB" w:rsidP="00F460BB">
            <w:pPr>
              <w:widowControl w:val="0"/>
              <w:autoSpaceDE w:val="0"/>
              <w:autoSpaceDN w:val="0"/>
              <w:adjustRightInd w:val="0"/>
              <w:spacing w:after="0" w:line="240" w:lineRule="auto"/>
              <w:rPr>
                <w:rFonts w:ascii="Times New Roman" w:hAnsi="Times New Roman"/>
                <w:sz w:val="20"/>
                <w:szCs w:val="20"/>
              </w:rPr>
            </w:pPr>
            <w:r w:rsidRPr="00F460BB">
              <w:rPr>
                <w:rFonts w:ascii="Times New Roman" w:hAnsi="Times New Roman"/>
                <w:sz w:val="20"/>
                <w:szCs w:val="20"/>
              </w:rPr>
              <w:t>N</w:t>
            </w:r>
          </w:p>
        </w:tc>
        <w:tc>
          <w:tcPr>
            <w:tcW w:w="1304" w:type="dxa"/>
            <w:tcBorders>
              <w:top w:val="single" w:sz="4" w:space="0" w:color="auto"/>
              <w:left w:val="nil"/>
              <w:bottom w:val="single" w:sz="4" w:space="0" w:color="auto"/>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60882</w:t>
            </w:r>
          </w:p>
        </w:tc>
        <w:tc>
          <w:tcPr>
            <w:tcW w:w="1304" w:type="dxa"/>
            <w:tcBorders>
              <w:top w:val="single" w:sz="4" w:space="0" w:color="auto"/>
              <w:left w:val="nil"/>
              <w:bottom w:val="single" w:sz="4" w:space="0" w:color="auto"/>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2664</w:t>
            </w:r>
          </w:p>
        </w:tc>
        <w:tc>
          <w:tcPr>
            <w:tcW w:w="1304" w:type="dxa"/>
            <w:tcBorders>
              <w:top w:val="single" w:sz="4" w:space="0" w:color="auto"/>
              <w:left w:val="nil"/>
              <w:bottom w:val="single" w:sz="4" w:space="0" w:color="auto"/>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4513</w:t>
            </w:r>
          </w:p>
        </w:tc>
        <w:tc>
          <w:tcPr>
            <w:tcW w:w="1369" w:type="dxa"/>
            <w:tcBorders>
              <w:top w:val="single" w:sz="4" w:space="0" w:color="auto"/>
              <w:left w:val="nil"/>
              <w:bottom w:val="single" w:sz="4" w:space="0" w:color="auto"/>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2446</w:t>
            </w:r>
          </w:p>
        </w:tc>
        <w:tc>
          <w:tcPr>
            <w:tcW w:w="1239" w:type="dxa"/>
            <w:tcBorders>
              <w:top w:val="single" w:sz="4" w:space="0" w:color="auto"/>
              <w:left w:val="nil"/>
              <w:bottom w:val="single" w:sz="4" w:space="0" w:color="auto"/>
              <w:right w:val="nil"/>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1377</w:t>
            </w:r>
          </w:p>
        </w:tc>
        <w:tc>
          <w:tcPr>
            <w:tcW w:w="1304" w:type="dxa"/>
            <w:tcBorders>
              <w:top w:val="single" w:sz="4" w:space="0" w:color="auto"/>
              <w:bottom w:val="single" w:sz="4" w:space="0" w:color="auto"/>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13897</w:t>
            </w:r>
          </w:p>
        </w:tc>
        <w:tc>
          <w:tcPr>
            <w:tcW w:w="1304" w:type="dxa"/>
            <w:tcBorders>
              <w:top w:val="single" w:sz="4" w:space="0" w:color="auto"/>
              <w:bottom w:val="single" w:sz="4" w:space="0" w:color="auto"/>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18321</w:t>
            </w:r>
          </w:p>
        </w:tc>
        <w:tc>
          <w:tcPr>
            <w:tcW w:w="1304" w:type="dxa"/>
            <w:tcBorders>
              <w:top w:val="single" w:sz="4" w:space="0" w:color="auto"/>
              <w:bottom w:val="single" w:sz="4" w:space="0" w:color="auto"/>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19267</w:t>
            </w:r>
          </w:p>
        </w:tc>
        <w:tc>
          <w:tcPr>
            <w:tcW w:w="1304" w:type="dxa"/>
            <w:tcBorders>
              <w:top w:val="single" w:sz="4" w:space="0" w:color="auto"/>
              <w:bottom w:val="single" w:sz="4" w:space="0" w:color="auto"/>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19257</w:t>
            </w:r>
          </w:p>
        </w:tc>
        <w:tc>
          <w:tcPr>
            <w:tcW w:w="1304" w:type="dxa"/>
            <w:tcBorders>
              <w:top w:val="single" w:sz="4" w:space="0" w:color="auto"/>
              <w:bottom w:val="single" w:sz="4" w:space="0" w:color="auto"/>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1179</w:t>
            </w:r>
          </w:p>
        </w:tc>
        <w:tc>
          <w:tcPr>
            <w:tcW w:w="1304" w:type="dxa"/>
            <w:tcBorders>
              <w:top w:val="single" w:sz="4" w:space="0" w:color="auto"/>
              <w:bottom w:val="single" w:sz="4" w:space="0" w:color="auto"/>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15914</w:t>
            </w:r>
          </w:p>
        </w:tc>
        <w:tc>
          <w:tcPr>
            <w:tcW w:w="1304" w:type="dxa"/>
            <w:tcBorders>
              <w:top w:val="single" w:sz="4" w:space="0" w:color="auto"/>
              <w:bottom w:val="single" w:sz="4" w:space="0" w:color="auto"/>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36555</w:t>
            </w:r>
          </w:p>
        </w:tc>
        <w:tc>
          <w:tcPr>
            <w:tcW w:w="1304" w:type="dxa"/>
            <w:tcBorders>
              <w:top w:val="single" w:sz="4" w:space="0" w:color="auto"/>
              <w:bottom w:val="single" w:sz="4" w:space="0" w:color="auto"/>
            </w:tcBorders>
          </w:tcPr>
          <w:p w:rsidR="00F460BB" w:rsidRPr="00F460BB" w:rsidRDefault="00F460BB" w:rsidP="00F460BB">
            <w:pPr>
              <w:widowControl w:val="0"/>
              <w:autoSpaceDE w:val="0"/>
              <w:autoSpaceDN w:val="0"/>
              <w:adjustRightInd w:val="0"/>
              <w:spacing w:after="0" w:line="240" w:lineRule="auto"/>
              <w:jc w:val="center"/>
              <w:rPr>
                <w:rFonts w:ascii="Times New Roman" w:hAnsi="Times New Roman"/>
                <w:sz w:val="20"/>
                <w:szCs w:val="20"/>
              </w:rPr>
            </w:pPr>
            <w:r w:rsidRPr="00F460BB">
              <w:rPr>
                <w:rFonts w:ascii="Times New Roman" w:hAnsi="Times New Roman"/>
                <w:sz w:val="20"/>
                <w:szCs w:val="20"/>
              </w:rPr>
              <w:t>19473</w:t>
            </w:r>
          </w:p>
        </w:tc>
      </w:tr>
    </w:tbl>
    <w:p w:rsidR="00D7254C" w:rsidRDefault="00D7254C">
      <w:pPr>
        <w:widowControl w:val="0"/>
        <w:autoSpaceDE w:val="0"/>
        <w:autoSpaceDN w:val="0"/>
        <w:adjustRightInd w:val="0"/>
        <w:spacing w:after="0" w:line="240" w:lineRule="auto"/>
        <w:rPr>
          <w:rFonts w:ascii="Times New Roman" w:hAnsi="Times New Roman"/>
          <w:sz w:val="24"/>
          <w:szCs w:val="24"/>
        </w:rPr>
      </w:pPr>
      <w:r w:rsidRPr="001542A7">
        <w:rPr>
          <w:rFonts w:ascii="Times New Roman" w:hAnsi="Times New Roman"/>
          <w:sz w:val="24"/>
          <w:szCs w:val="24"/>
          <w:vertAlign w:val="superscript"/>
        </w:rPr>
        <w:t>*</w:t>
      </w:r>
      <w:r w:rsidRPr="001542A7">
        <w:rPr>
          <w:rFonts w:ascii="Times New Roman" w:hAnsi="Times New Roman"/>
          <w:sz w:val="24"/>
          <w:szCs w:val="24"/>
        </w:rPr>
        <w:t xml:space="preserve"> </w:t>
      </w:r>
      <w:r w:rsidRPr="001542A7">
        <w:rPr>
          <w:rFonts w:ascii="Times New Roman" w:hAnsi="Times New Roman"/>
          <w:i/>
          <w:iCs/>
          <w:sz w:val="24"/>
          <w:szCs w:val="24"/>
        </w:rPr>
        <w:t>p</w:t>
      </w:r>
      <w:r w:rsidRPr="001542A7">
        <w:rPr>
          <w:rFonts w:ascii="Times New Roman" w:hAnsi="Times New Roman"/>
          <w:sz w:val="24"/>
          <w:szCs w:val="24"/>
        </w:rPr>
        <w:t xml:space="preserve"> &lt; 0.05, </w:t>
      </w:r>
      <w:r w:rsidRPr="001542A7">
        <w:rPr>
          <w:rFonts w:ascii="Times New Roman" w:hAnsi="Times New Roman"/>
          <w:sz w:val="24"/>
          <w:szCs w:val="24"/>
          <w:vertAlign w:val="superscript"/>
        </w:rPr>
        <w:t>**</w:t>
      </w:r>
      <w:r w:rsidRPr="001542A7">
        <w:rPr>
          <w:rFonts w:ascii="Times New Roman" w:hAnsi="Times New Roman"/>
          <w:sz w:val="24"/>
          <w:szCs w:val="24"/>
        </w:rPr>
        <w:t xml:space="preserve"> </w:t>
      </w:r>
      <w:r w:rsidRPr="001542A7">
        <w:rPr>
          <w:rFonts w:ascii="Times New Roman" w:hAnsi="Times New Roman"/>
          <w:i/>
          <w:iCs/>
          <w:sz w:val="24"/>
          <w:szCs w:val="24"/>
        </w:rPr>
        <w:t>p</w:t>
      </w:r>
      <w:r w:rsidRPr="001542A7">
        <w:rPr>
          <w:rFonts w:ascii="Times New Roman" w:hAnsi="Times New Roman"/>
          <w:sz w:val="24"/>
          <w:szCs w:val="24"/>
        </w:rPr>
        <w:t xml:space="preserve"> &lt; 0.01, </w:t>
      </w:r>
      <w:r w:rsidRPr="001542A7">
        <w:rPr>
          <w:rFonts w:ascii="Times New Roman" w:hAnsi="Times New Roman"/>
          <w:sz w:val="24"/>
          <w:szCs w:val="24"/>
          <w:vertAlign w:val="superscript"/>
        </w:rPr>
        <w:t>***</w:t>
      </w:r>
      <w:r w:rsidRPr="001542A7">
        <w:rPr>
          <w:rFonts w:ascii="Times New Roman" w:hAnsi="Times New Roman"/>
          <w:sz w:val="24"/>
          <w:szCs w:val="24"/>
        </w:rPr>
        <w:t xml:space="preserve"> </w:t>
      </w:r>
      <w:r w:rsidRPr="001542A7">
        <w:rPr>
          <w:rFonts w:ascii="Times New Roman" w:hAnsi="Times New Roman"/>
          <w:i/>
          <w:iCs/>
          <w:sz w:val="24"/>
          <w:szCs w:val="24"/>
        </w:rPr>
        <w:t>p</w:t>
      </w:r>
      <w:r w:rsidRPr="001542A7">
        <w:rPr>
          <w:rFonts w:ascii="Times New Roman" w:hAnsi="Times New Roman"/>
          <w:sz w:val="24"/>
          <w:szCs w:val="24"/>
        </w:rPr>
        <w:t xml:space="preserve"> &lt; 0.001</w:t>
      </w:r>
    </w:p>
    <w:p w:rsidR="00176DB0" w:rsidRPr="00DA5274" w:rsidRDefault="00176DB0" w:rsidP="00176DB0">
      <w:pPr>
        <w:tabs>
          <w:tab w:val="left" w:pos="978"/>
        </w:tabs>
        <w:rPr>
          <w:rFonts w:ascii="Times New Roman" w:hAnsi="Times New Roman"/>
          <w:sz w:val="24"/>
          <w:szCs w:val="24"/>
        </w:rPr>
      </w:pPr>
      <w:r w:rsidRPr="00DA5274">
        <w:rPr>
          <w:rFonts w:ascii="Times New Roman" w:hAnsi="Times New Roman"/>
          <w:i/>
          <w:sz w:val="24"/>
          <w:szCs w:val="24"/>
        </w:rPr>
        <w:t xml:space="preserve">Odds ratios, 95% confidence interval (CI) </w:t>
      </w:r>
    </w:p>
    <w:p w:rsidR="00640D68" w:rsidRPr="001542A7" w:rsidRDefault="00640D68" w:rsidP="00640D68">
      <w:pPr>
        <w:widowControl w:val="0"/>
        <w:autoSpaceDE w:val="0"/>
        <w:autoSpaceDN w:val="0"/>
        <w:adjustRightInd w:val="0"/>
        <w:spacing w:after="0" w:line="240" w:lineRule="auto"/>
        <w:rPr>
          <w:rFonts w:ascii="Times New Roman" w:hAnsi="Times New Roman"/>
          <w:i/>
          <w:sz w:val="24"/>
          <w:szCs w:val="24"/>
        </w:rPr>
      </w:pPr>
      <w:r w:rsidRPr="001542A7">
        <w:rPr>
          <w:rFonts w:ascii="Times New Roman" w:hAnsi="Times New Roman"/>
          <w:i/>
          <w:sz w:val="24"/>
          <w:szCs w:val="24"/>
        </w:rPr>
        <w:t xml:space="preserve">All models adjusted for hospital state, year, procedure type, hospital procedure volume, and smoking status. Models also adjusted for race, median income quartile, and an ordinal recode of the van Walraven score, as appropriate. </w:t>
      </w:r>
    </w:p>
    <w:p w:rsidR="00D7254C" w:rsidRDefault="00D7254C">
      <w:pPr>
        <w:widowControl w:val="0"/>
        <w:autoSpaceDE w:val="0"/>
        <w:autoSpaceDN w:val="0"/>
        <w:adjustRightInd w:val="0"/>
        <w:spacing w:after="0" w:line="240" w:lineRule="auto"/>
        <w:rPr>
          <w:rFonts w:ascii="Times New Roman" w:hAnsi="Times New Roman"/>
          <w:sz w:val="24"/>
          <w:szCs w:val="24"/>
        </w:rPr>
      </w:pPr>
    </w:p>
    <w:sectPr w:rsidR="00D7254C" w:rsidSect="00586693">
      <w:pgSz w:w="20160" w:h="12240" w:orient="landscape" w:code="5"/>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B9" w:rsidRDefault="00F708B9">
      <w:pPr>
        <w:spacing w:after="0" w:line="240" w:lineRule="auto"/>
      </w:pPr>
      <w:r>
        <w:separator/>
      </w:r>
    </w:p>
  </w:endnote>
  <w:endnote w:type="continuationSeparator" w:id="0">
    <w:p w:rsidR="00F708B9" w:rsidRDefault="00F7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B9" w:rsidRDefault="00F708B9">
      <w:pPr>
        <w:spacing w:after="0" w:line="240" w:lineRule="auto"/>
      </w:pPr>
      <w:r>
        <w:separator/>
      </w:r>
    </w:p>
  </w:footnote>
  <w:footnote w:type="continuationSeparator" w:id="0">
    <w:p w:rsidR="00F708B9" w:rsidRDefault="00F708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93"/>
    <w:rsid w:val="000C6DD4"/>
    <w:rsid w:val="0010325E"/>
    <w:rsid w:val="001542A7"/>
    <w:rsid w:val="00176DB0"/>
    <w:rsid w:val="001877A2"/>
    <w:rsid w:val="001A558A"/>
    <w:rsid w:val="003F5743"/>
    <w:rsid w:val="004473CF"/>
    <w:rsid w:val="00586693"/>
    <w:rsid w:val="005C29B4"/>
    <w:rsid w:val="00640D68"/>
    <w:rsid w:val="00647C7B"/>
    <w:rsid w:val="006B72ED"/>
    <w:rsid w:val="006B78D7"/>
    <w:rsid w:val="00863DE3"/>
    <w:rsid w:val="00967BAE"/>
    <w:rsid w:val="009C0CCB"/>
    <w:rsid w:val="00AA27D8"/>
    <w:rsid w:val="00C76235"/>
    <w:rsid w:val="00D7254C"/>
    <w:rsid w:val="00D85D4C"/>
    <w:rsid w:val="00E736EE"/>
    <w:rsid w:val="00F04BDB"/>
    <w:rsid w:val="00F460BB"/>
    <w:rsid w:val="00F708B9"/>
    <w:rsid w:val="00FB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3239D8-3900-41EA-B592-B34098E7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BDB"/>
  </w:style>
  <w:style w:type="paragraph" w:styleId="Footer">
    <w:name w:val="footer"/>
    <w:basedOn w:val="Normal"/>
    <w:link w:val="FooterChar"/>
    <w:uiPriority w:val="99"/>
    <w:unhideWhenUsed/>
    <w:rsid w:val="00F04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212</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Virginia Tangel</cp:lastModifiedBy>
  <cp:revision>9</cp:revision>
  <dcterms:created xsi:type="dcterms:W3CDTF">2018-04-30T16:40:00Z</dcterms:created>
  <dcterms:modified xsi:type="dcterms:W3CDTF">2018-06-07T18:48:00Z</dcterms:modified>
</cp:coreProperties>
</file>